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Customer F- Customer F would like deposit credits on 3 accounts. See letter from customer F.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Credits were applied to 2 accounts for payments that were not credited from a  </w:t>
      </w:r>
      <w:r w:rsidDel="00000000" w:rsidR="00000000" w:rsidRPr="00000000">
        <w:rPr>
          <w:rtl w:val="0"/>
        </w:rPr>
        <w:t xml:space="preserve">prev</w:t>
      </w:r>
      <w:r w:rsidDel="00000000" w:rsidR="00000000" w:rsidRPr="00000000">
        <w:rPr>
          <w:rtl w:val="0"/>
        </w:rPr>
        <w:t xml:space="preserve">ious employee. Customer F has been informed that we are still working on the ordinance regarding deposits.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Customer G- Customer G was given 6 months of credit on their account in January. They do not think that their 2 water and sewer connections are actually connected and feel they have been overcharged for these connections since February of 2004. See letter from customer G.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Customer H-Customer H would like to address the water rates and the notion of meter reading being accurate vs. last year’s readings.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