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March 20th, 2024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Alan Aitken, Marge French, Dave Sundberg 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 Jamie Little, Dan Arreguin, Greg Teasley 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Adele Andersen, Frank Andersen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6:05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minutes from the previous month’s meeting.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 and supporting financial documents.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</w:t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  <w:tab/>
        <w:t xml:space="preserve">ACTION ITEMS: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5" w:before="15" w:line="240" w:lineRule="auto"/>
        <w:ind w:left="720" w:right="-9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E- tabled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purchase of new transfer switch for water plant generator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purchase of transfer switch for water plant generator (first, Marge French; second, Dave Sundberg; all in favor)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approve audit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audit (first, Dave Sundberg; second, Marge French; all in favor)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flat rate payment plan for customers that pay but do not make progress on past due bills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transfer of arrearages check</w:t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transfer of arrearages check to CLASS fund (first, Dave Sundberg; second, Marge French; all in favor)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new connection  application</w:t>
      </w:r>
    </w:p>
    <w:p w:rsidR="00000000" w:rsidDel="00000000" w:rsidP="00000000" w:rsidRDefault="00000000" w:rsidRPr="00000000" w14:paraId="00000024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tabled</w:t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  <w:tab/>
        <w:t xml:space="preserve">PUBLIC COMMENT: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Frank Andersen asked about the status of the moratorium, Dave Sundberg           </w:t>
        <w:tab/>
        <w:tab/>
        <w:t xml:space="preserve">responded that it has been lifted. Dan mentioned that connection fees would need to be paid for any new       </w:t>
        <w:tab/>
        <w:t xml:space="preserve">connections. Frank asked how much the audit costs? Dan replied that audits cost anywhere from $12,000.00 </w:t>
        <w:tab/>
        <w:t xml:space="preserve">to $15,000.00. Frank asked if the auditor would be willing to come to a board meeting to explain the audit? </w:t>
        <w:tab/>
        <w:t xml:space="preserve">Jamie said she could ask.  Frank commented that it looks like Jamie doesnt do billing, someone else does. </w:t>
        <w:tab/>
        <w:tab/>
        <w:t xml:space="preserve">Jamie answered that she does do billing, the bookkeeper does payroll.  Frank asked why Jamie </w:t>
        <w:tab/>
        <w:tab/>
        <w:tab/>
        <w:t xml:space="preserve">doesn't do payroll. Jamie responded that the bookkeeper knows what she's doing when it comes to </w:t>
        <w:tab/>
        <w:tab/>
        <w:tab/>
        <w:t xml:space="preserve">payroll and that Jamie hasn't gotten that far yet. Alan asked if the bookkeeper is willing to do more of the </w:t>
        <w:tab/>
        <w:tab/>
        <w:t xml:space="preserve">bookkeeping moving forward. Jamie responded that she might be but we will have to pay her to do more.  </w:t>
        <w:tab/>
        <w:tab/>
        <w:t xml:space="preserve">Jamie commented that she can ask the bookkeeper to look over the financial documents monthly and it </w:t>
        <w:tab/>
        <w:tab/>
        <w:t xml:space="preserve">probably won't cost much more.   </w:t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7:56 p.m. (first, Dave Sundberg; second Marge French; all in favor)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2D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